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Style w:val="Style_1"/>
        <w:tblW w:type="auto" w:w="0"/>
        <w:jc w:val="left"/>
        <w:tblInd w:type="dxa" w:w="-694"/>
        <w:tblLayout w:type="fixed"/>
        <w:tblCellMar>
          <w:top w:type="dxa" w:w="0"/>
          <w:left w:type="dxa" w:w="15"/>
          <w:bottom w:type="dxa" w:w="0"/>
          <w:right w:type="dxa" w:w="15"/>
        </w:tblCellMar>
      </w:tblPr>
      <w:tblGrid>
        <w:gridCol w:w="7798"/>
        <w:gridCol w:w="3258"/>
      </w:tblGrid>
      <w:tr>
        <w:trPr>
          <w:trHeight w:hRule="exact" w:val="280"/>
        </w:trPr>
        <w:tc>
          <w:tcPr>
            <w:tcW w:type="dxa" w:w="11056"/>
            <w:gridSpan w:val="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5"/>
              <w:bottom w:type="dxa" w:w="0"/>
              <w:right w:type="dxa" w:w="15"/>
            </w:tcMar>
            <w:vAlign w:val="center"/>
          </w:tcPr>
          <w:p w14:paraId="01000000">
            <w:pPr>
              <w:pStyle w:val="Style_2"/>
              <w:widowControl w:val="0"/>
              <w:spacing w:after="0" w:before="0" w:line="240" w:lineRule="auto"/>
              <w:ind w:firstLine="0" w:left="15"/>
              <w:jc w:val="center"/>
              <w:rPr>
                <w:rFonts w:ascii="Arial" w:hAnsi="Arial"/>
                <w:b w:val="1"/>
                <w:color w:val="000000"/>
                <w:sz w:val="20"/>
              </w:rPr>
            </w:pPr>
            <w:r>
              <w:rPr>
                <w:rFonts w:ascii="Arial" w:hAnsi="Arial"/>
                <w:b w:val="1"/>
                <w:color w:val="000000"/>
                <w:sz w:val="20"/>
              </w:rPr>
              <w:t>Анкета Клиента - физического лица</w:t>
            </w:r>
          </w:p>
        </w:tc>
      </w:tr>
      <w:tr>
        <w:trPr>
          <w:trHeight w:hRule="exact" w:val="303"/>
        </w:trPr>
        <w:tc>
          <w:tcPr>
            <w:tcW w:type="dxa" w:w="779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5"/>
              <w:bottom w:type="dxa" w:w="0"/>
              <w:right w:type="dxa" w:w="15"/>
            </w:tcMar>
            <w:vAlign w:val="center"/>
          </w:tcPr>
          <w:p w14:paraId="02000000">
            <w:pPr>
              <w:pStyle w:val="Style_2"/>
              <w:widowControl w:val="0"/>
              <w:spacing w:after="0" w:before="0" w:line="240" w:lineRule="auto"/>
              <w:ind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Фамилия, имя и отчество</w:t>
            </w:r>
          </w:p>
        </w:tc>
        <w:tc>
          <w:tcPr>
            <w:tcW w:type="dxa" w:w="325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5"/>
              <w:bottom w:type="dxa" w:w="0"/>
              <w:right w:type="dxa" w:w="15"/>
            </w:tcMar>
            <w:vAlign w:val="center"/>
          </w:tcPr>
          <w:p w14:paraId="03000000">
            <w:pPr>
              <w:pStyle w:val="Style_2"/>
              <w:widowControl w:val="0"/>
              <w:spacing w:after="0" w:before="0" w:line="240" w:lineRule="auto"/>
              <w:ind/>
              <w:rPr>
                <w:rFonts w:ascii="Arial" w:hAnsi="Arial"/>
                <w:color w:val="000000"/>
                <w:sz w:val="16"/>
              </w:rPr>
            </w:pPr>
          </w:p>
        </w:tc>
      </w:tr>
      <w:tr>
        <w:trPr>
          <w:trHeight w:hRule="exact" w:val="279"/>
        </w:trPr>
        <w:tc>
          <w:tcPr>
            <w:tcW w:type="dxa" w:w="779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5"/>
              <w:bottom w:type="dxa" w:w="0"/>
              <w:right w:type="dxa" w:w="15"/>
            </w:tcMar>
            <w:vAlign w:val="center"/>
          </w:tcPr>
          <w:p w14:paraId="04000000">
            <w:pPr>
              <w:pStyle w:val="Style_2"/>
              <w:widowControl w:val="0"/>
              <w:spacing w:after="0" w:before="0" w:line="240" w:lineRule="auto"/>
              <w:ind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Дата рождения</w:t>
            </w:r>
          </w:p>
        </w:tc>
        <w:tc>
          <w:tcPr>
            <w:tcW w:type="dxa" w:w="325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5"/>
              <w:bottom w:type="dxa" w:w="0"/>
              <w:right w:type="dxa" w:w="15"/>
            </w:tcMar>
            <w:vAlign w:val="center"/>
          </w:tcPr>
          <w:p w14:paraId="05000000">
            <w:pPr>
              <w:pStyle w:val="Style_2"/>
              <w:widowControl w:val="0"/>
              <w:spacing w:after="0" w:before="0" w:line="240" w:lineRule="auto"/>
              <w:ind/>
              <w:rPr>
                <w:rFonts w:ascii="Arial" w:hAnsi="Arial"/>
                <w:color w:val="000000"/>
                <w:sz w:val="16"/>
              </w:rPr>
            </w:pPr>
          </w:p>
        </w:tc>
      </w:tr>
      <w:tr>
        <w:trPr>
          <w:trHeight w:hRule="exact" w:val="284"/>
        </w:trPr>
        <w:tc>
          <w:tcPr>
            <w:tcW w:type="dxa" w:w="779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5"/>
              <w:bottom w:type="dxa" w:w="0"/>
              <w:right w:type="dxa" w:w="15"/>
            </w:tcMar>
            <w:vAlign w:val="center"/>
          </w:tcPr>
          <w:p w14:paraId="06000000">
            <w:pPr>
              <w:pStyle w:val="Style_2"/>
              <w:widowControl w:val="0"/>
              <w:spacing w:after="0" w:before="0" w:line="240" w:lineRule="auto"/>
              <w:ind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Место рождения</w:t>
            </w:r>
          </w:p>
        </w:tc>
        <w:tc>
          <w:tcPr>
            <w:tcW w:type="dxa" w:w="325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5"/>
              <w:bottom w:type="dxa" w:w="0"/>
              <w:right w:type="dxa" w:w="15"/>
            </w:tcMar>
            <w:vAlign w:val="center"/>
          </w:tcPr>
          <w:p w14:paraId="07000000">
            <w:pPr>
              <w:pStyle w:val="Style_2"/>
              <w:widowControl w:val="0"/>
              <w:spacing w:after="0" w:before="0" w:line="240" w:lineRule="auto"/>
              <w:ind/>
              <w:rPr>
                <w:rFonts w:ascii="Arial" w:hAnsi="Arial"/>
                <w:color w:val="000000"/>
                <w:sz w:val="16"/>
              </w:rPr>
            </w:pPr>
          </w:p>
        </w:tc>
      </w:tr>
      <w:tr>
        <w:trPr>
          <w:trHeight w:hRule="exact" w:val="267"/>
        </w:trPr>
        <w:tc>
          <w:tcPr>
            <w:tcW w:type="dxa" w:w="779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5"/>
              <w:bottom w:type="dxa" w:w="0"/>
              <w:right w:type="dxa" w:w="15"/>
            </w:tcMar>
            <w:vAlign w:val="center"/>
          </w:tcPr>
          <w:p w14:paraId="08000000">
            <w:pPr>
              <w:pStyle w:val="Style_2"/>
              <w:widowControl w:val="0"/>
              <w:spacing w:after="0" w:before="0" w:line="240" w:lineRule="auto"/>
              <w:ind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Гражданство</w:t>
            </w:r>
          </w:p>
        </w:tc>
        <w:tc>
          <w:tcPr>
            <w:tcW w:type="dxa" w:w="325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5"/>
              <w:bottom w:type="dxa" w:w="0"/>
              <w:right w:type="dxa" w:w="15"/>
            </w:tcMar>
            <w:vAlign w:val="center"/>
          </w:tcPr>
          <w:p w14:paraId="09000000">
            <w:pPr>
              <w:pStyle w:val="Style_2"/>
              <w:widowControl w:val="0"/>
              <w:spacing w:after="0" w:before="0" w:line="240" w:lineRule="auto"/>
              <w:ind/>
              <w:rPr>
                <w:rFonts w:ascii="Arial" w:hAnsi="Arial"/>
                <w:color w:val="000000"/>
                <w:sz w:val="16"/>
              </w:rPr>
            </w:pPr>
          </w:p>
        </w:tc>
      </w:tr>
      <w:tr>
        <w:trPr>
          <w:trHeight w:hRule="exact" w:val="560"/>
        </w:trPr>
        <w:tc>
          <w:tcPr>
            <w:tcW w:type="dxa" w:w="779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5"/>
              <w:bottom w:type="dxa" w:w="0"/>
              <w:right w:type="dxa" w:w="15"/>
            </w:tcMar>
            <w:vAlign w:val="center"/>
          </w:tcPr>
          <w:p w14:paraId="0A000000">
            <w:pPr>
              <w:pStyle w:val="Style_2"/>
              <w:widowControl w:val="0"/>
              <w:spacing w:after="0" w:before="0" w:line="240" w:lineRule="auto"/>
              <w:ind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Место жительства (регистрации) или место пребывания</w:t>
            </w:r>
          </w:p>
        </w:tc>
        <w:tc>
          <w:tcPr>
            <w:tcW w:type="dxa" w:w="325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5"/>
              <w:bottom w:type="dxa" w:w="0"/>
              <w:right w:type="dxa" w:w="15"/>
            </w:tcMar>
            <w:vAlign w:val="center"/>
          </w:tcPr>
          <w:p w14:paraId="0B000000">
            <w:pPr>
              <w:pStyle w:val="Style_2"/>
              <w:widowControl w:val="0"/>
              <w:spacing w:after="0" w:before="0" w:line="240" w:lineRule="auto"/>
              <w:ind/>
              <w:rPr>
                <w:rFonts w:ascii="Arial" w:hAnsi="Arial"/>
                <w:color w:val="000000"/>
                <w:sz w:val="16"/>
              </w:rPr>
            </w:pPr>
          </w:p>
        </w:tc>
      </w:tr>
      <w:tr>
        <w:trPr>
          <w:trHeight w:hRule="exact" w:val="479"/>
        </w:trPr>
        <w:tc>
          <w:tcPr>
            <w:tcW w:type="dxa" w:w="779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5"/>
              <w:bottom w:type="dxa" w:w="0"/>
              <w:right w:type="dxa" w:w="15"/>
            </w:tcMar>
            <w:vAlign w:val="center"/>
          </w:tcPr>
          <w:p w14:paraId="0C000000">
            <w:pPr>
              <w:pStyle w:val="Style_2"/>
              <w:widowControl w:val="0"/>
              <w:spacing w:after="0" w:before="0" w:line="240" w:lineRule="auto"/>
              <w:ind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Почтовый адрес</w:t>
            </w:r>
          </w:p>
          <w:p w14:paraId="0D000000">
            <w:pPr>
              <w:pStyle w:val="Style_2"/>
              <w:widowControl w:val="0"/>
              <w:spacing w:after="0" w:before="0" w:line="240" w:lineRule="auto"/>
              <w:ind/>
              <w:rPr>
                <w:rFonts w:ascii="Arial" w:hAnsi="Arial"/>
                <w:color w:val="000000"/>
                <w:sz w:val="16"/>
              </w:rPr>
            </w:pPr>
          </w:p>
        </w:tc>
        <w:tc>
          <w:tcPr>
            <w:tcW w:type="dxa" w:w="325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5"/>
              <w:bottom w:type="dxa" w:w="0"/>
              <w:right w:type="dxa" w:w="15"/>
            </w:tcMar>
            <w:vAlign w:val="center"/>
          </w:tcPr>
          <w:p w14:paraId="0E000000">
            <w:pPr>
              <w:pStyle w:val="Style_2"/>
              <w:widowControl w:val="0"/>
              <w:spacing w:after="0" w:before="0" w:line="240" w:lineRule="auto"/>
              <w:ind/>
              <w:rPr>
                <w:rFonts w:ascii="Arial" w:hAnsi="Arial"/>
                <w:color w:val="000000"/>
                <w:sz w:val="16"/>
              </w:rPr>
            </w:pPr>
          </w:p>
        </w:tc>
      </w:tr>
      <w:tr>
        <w:trPr>
          <w:trHeight w:hRule="exact" w:val="1238"/>
        </w:trPr>
        <w:tc>
          <w:tcPr>
            <w:tcW w:type="dxa" w:w="779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5"/>
              <w:bottom w:type="dxa" w:w="0"/>
              <w:right w:type="dxa" w:w="15"/>
            </w:tcMar>
            <w:vAlign w:val="center"/>
          </w:tcPr>
          <w:p w14:paraId="0F000000">
            <w:pPr>
              <w:pStyle w:val="Style_2"/>
              <w:widowControl w:val="0"/>
              <w:spacing w:after="0" w:before="0" w:line="240" w:lineRule="auto"/>
              <w:ind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Реквизиты документа удостоверяющего личность: серия и номер документа, дата выдачи документа, наименование органа, выдавшего документ, и код подразделения (если имеется), иные реквизиты, в соответствии с п. 4.1. Приложения 1 к Положению Банка России от 12.12.2014 года N 444-П «Об идентификации не кредитными финансовыми организациями клиентов, представителей клиента, выгодоприобретателей, бенефициарных владельцев в целях противодействия легализации (отмыванию) доходов, полученных преступным путем, и финансированию терроризма»</w:t>
            </w:r>
          </w:p>
        </w:tc>
        <w:tc>
          <w:tcPr>
            <w:tcW w:type="dxa" w:w="325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5"/>
              <w:bottom w:type="dxa" w:w="0"/>
              <w:right w:type="dxa" w:w="15"/>
            </w:tcMar>
            <w:vAlign w:val="center"/>
          </w:tcPr>
          <w:p w14:paraId="10000000">
            <w:pPr>
              <w:pStyle w:val="Style_2"/>
              <w:widowControl w:val="0"/>
              <w:spacing w:after="0" w:before="0" w:line="240" w:lineRule="auto"/>
              <w:ind/>
              <w:rPr>
                <w:rFonts w:ascii="Tahoma" w:hAnsi="Tahoma"/>
                <w:sz w:val="24"/>
              </w:rPr>
            </w:pPr>
          </w:p>
        </w:tc>
      </w:tr>
      <w:tr>
        <w:trPr>
          <w:trHeight w:hRule="exact" w:val="182"/>
        </w:trPr>
        <w:tc>
          <w:tcPr>
            <w:tcW w:type="dxa" w:w="779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5"/>
              <w:bottom w:type="dxa" w:w="0"/>
              <w:right w:type="dxa" w:w="15"/>
            </w:tcMar>
            <w:vAlign w:val="center"/>
          </w:tcPr>
          <w:p w14:paraId="11000000">
            <w:pPr>
              <w:pStyle w:val="Style_2"/>
              <w:widowControl w:val="0"/>
              <w:spacing w:after="0" w:before="0" w:line="240" w:lineRule="auto"/>
              <w:ind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Номера контактных телефонов и факсов</w:t>
            </w:r>
          </w:p>
        </w:tc>
        <w:tc>
          <w:tcPr>
            <w:tcW w:type="dxa" w:w="325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5"/>
              <w:bottom w:type="dxa" w:w="0"/>
              <w:right w:type="dxa" w:w="15"/>
            </w:tcMar>
            <w:vAlign w:val="center"/>
          </w:tcPr>
          <w:p w14:paraId="12000000">
            <w:pPr>
              <w:pStyle w:val="Style_2"/>
              <w:widowControl w:val="0"/>
              <w:spacing w:after="0" w:before="0" w:line="240" w:lineRule="auto"/>
              <w:ind/>
              <w:rPr>
                <w:rFonts w:ascii="Arial" w:hAnsi="Arial"/>
                <w:color w:val="000000"/>
                <w:sz w:val="16"/>
              </w:rPr>
            </w:pPr>
          </w:p>
        </w:tc>
      </w:tr>
      <w:tr>
        <w:trPr>
          <w:trHeight w:hRule="exact" w:val="369"/>
        </w:trPr>
        <w:tc>
          <w:tcPr>
            <w:tcW w:type="dxa" w:w="779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5"/>
              <w:bottom w:type="dxa" w:w="0"/>
              <w:right w:type="dxa" w:w="15"/>
            </w:tcMar>
            <w:vAlign w:val="center"/>
          </w:tcPr>
          <w:p w14:paraId="13000000">
            <w:pPr>
              <w:pStyle w:val="Style_2"/>
              <w:widowControl w:val="0"/>
              <w:spacing w:after="0" w:before="0" w:line="240" w:lineRule="auto"/>
              <w:ind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СНИЛС (страховой номер индивидуального лицевого счета) (устанавливается в случае, когда Фонд потребовал сообщить СНИЛС)</w:t>
            </w:r>
          </w:p>
        </w:tc>
        <w:tc>
          <w:tcPr>
            <w:tcW w:type="dxa" w:w="325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5"/>
              <w:bottom w:type="dxa" w:w="0"/>
              <w:right w:type="dxa" w:w="15"/>
            </w:tcMar>
            <w:vAlign w:val="center"/>
          </w:tcPr>
          <w:p w14:paraId="14000000">
            <w:pPr>
              <w:pStyle w:val="Style_2"/>
              <w:widowControl w:val="0"/>
              <w:spacing w:after="0" w:before="0" w:line="240" w:lineRule="auto"/>
              <w:ind/>
              <w:rPr>
                <w:rFonts w:ascii="Arial" w:hAnsi="Arial"/>
                <w:color w:val="000000"/>
                <w:sz w:val="16"/>
              </w:rPr>
            </w:pPr>
          </w:p>
        </w:tc>
      </w:tr>
      <w:tr>
        <w:trPr>
          <w:trHeight w:hRule="exact" w:val="309"/>
        </w:trPr>
        <w:tc>
          <w:tcPr>
            <w:tcW w:type="dxa" w:w="779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5"/>
              <w:bottom w:type="dxa" w:w="0"/>
              <w:right w:type="dxa" w:w="15"/>
            </w:tcMar>
            <w:vAlign w:val="center"/>
          </w:tcPr>
          <w:p w14:paraId="15000000">
            <w:pPr>
              <w:pStyle w:val="Style_2"/>
              <w:widowControl w:val="0"/>
              <w:spacing w:after="0" w:before="0" w:line="240" w:lineRule="auto"/>
              <w:ind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Иная Контактная информация (если имеется)</w:t>
            </w:r>
          </w:p>
        </w:tc>
        <w:tc>
          <w:tcPr>
            <w:tcW w:type="dxa" w:w="325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5"/>
              <w:bottom w:type="dxa" w:w="0"/>
              <w:right w:type="dxa" w:w="15"/>
            </w:tcMar>
            <w:vAlign w:val="center"/>
          </w:tcPr>
          <w:p w14:paraId="16000000">
            <w:pPr>
              <w:pStyle w:val="Style_2"/>
              <w:widowControl w:val="0"/>
              <w:spacing w:after="0" w:before="0" w:line="240" w:lineRule="auto"/>
              <w:ind/>
              <w:rPr>
                <w:rFonts w:ascii="Arial" w:hAnsi="Arial"/>
                <w:color w:val="000000"/>
                <w:sz w:val="16"/>
              </w:rPr>
            </w:pPr>
          </w:p>
        </w:tc>
      </w:tr>
      <w:tr>
        <w:trPr>
          <w:trHeight w:hRule="exact" w:val="456"/>
        </w:trPr>
        <w:tc>
          <w:tcPr>
            <w:tcW w:type="dxa" w:w="779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5"/>
              <w:bottom w:type="dxa" w:w="0"/>
              <w:right w:type="dxa" w:w="15"/>
            </w:tcMar>
            <w:vAlign w:val="center"/>
          </w:tcPr>
          <w:p w14:paraId="17000000">
            <w:pPr>
              <w:pStyle w:val="Style_2"/>
              <w:widowControl w:val="0"/>
              <w:spacing w:after="0" w:before="0" w:line="240" w:lineRule="auto"/>
              <w:ind/>
              <w:jc w:val="left"/>
              <w:rPr>
                <w:b w:val="0"/>
                <w:u w:val="none"/>
              </w:rPr>
            </w:pPr>
            <w:r>
              <w:rPr>
                <w:rFonts w:ascii="Arial" w:hAnsi="Arial"/>
                <w:b w:val="0"/>
                <w:sz w:val="16"/>
                <w:u w:val="none"/>
              </w:rPr>
              <w:t xml:space="preserve">Иные сведения (в т.ч. дата проверки действительности паспорта и проверки </w:t>
            </w:r>
            <w:r>
              <w:rPr>
                <w:rFonts w:ascii="Arial" w:hAnsi="Arial"/>
                <w:b w:val="0"/>
                <w:i w:val="0"/>
                <w:caps w:val="0"/>
                <w:smallCaps w:val="0"/>
                <w:color w:val="000000"/>
                <w:spacing w:val="0"/>
                <w:sz w:val="16"/>
                <w:u w:val="none"/>
              </w:rPr>
              <w:t>в соответствии с перечнями  Росфинмониторинга, СБ ООН и решениями МВК</w:t>
            </w:r>
            <w:r>
              <w:rPr>
                <w:rFonts w:ascii="Arial" w:hAnsi="Arial"/>
                <w:b w:val="0"/>
                <w:sz w:val="16"/>
                <w:u w:val="none"/>
              </w:rPr>
              <w:t>)</w:t>
            </w:r>
          </w:p>
        </w:tc>
        <w:tc>
          <w:tcPr>
            <w:tcW w:type="dxa" w:w="325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5"/>
              <w:bottom w:type="dxa" w:w="0"/>
              <w:right w:type="dxa" w:w="15"/>
            </w:tcMar>
            <w:vAlign w:val="center"/>
          </w:tcPr>
          <w:p w14:paraId="18000000">
            <w:pPr>
              <w:pStyle w:val="Style_2"/>
              <w:widowControl w:val="0"/>
              <w:spacing w:after="0" w:before="0" w:line="240" w:lineRule="auto"/>
              <w:ind w:firstLine="0" w:left="38"/>
              <w:rPr>
                <w:rFonts w:ascii="Arial" w:hAnsi="Arial"/>
                <w:color w:val="000000"/>
                <w:sz w:val="16"/>
              </w:rPr>
            </w:pPr>
          </w:p>
        </w:tc>
      </w:tr>
      <w:tr>
        <w:trPr>
          <w:trHeight w:hRule="exact" w:val="865"/>
        </w:trPr>
        <w:tc>
          <w:tcPr>
            <w:tcW w:type="dxa" w:w="779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5"/>
              <w:bottom w:type="dxa" w:w="0"/>
              <w:right w:type="dxa" w:w="15"/>
            </w:tcMar>
            <w:vAlign w:val="center"/>
          </w:tcPr>
          <w:p w14:paraId="19000000">
            <w:pPr>
              <w:pStyle w:val="Style_2"/>
              <w:widowControl w:val="0"/>
              <w:spacing w:after="0" w:before="0" w:line="240" w:lineRule="auto"/>
              <w:ind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Сведения о представителе Клиента Ф.И.О.  представителя, наименование, дата и номер документа, подтверждающего наличие полномочий (При наличии представителя дополнительно заполняется отдельная Анкета, на представителя) В случае, если анкету заполняет представитель Клиента, данный пункт не заполняется.</w:t>
            </w:r>
          </w:p>
        </w:tc>
        <w:tc>
          <w:tcPr>
            <w:tcW w:type="dxa" w:w="325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5"/>
              <w:bottom w:type="dxa" w:w="0"/>
              <w:right w:type="dxa" w:w="15"/>
            </w:tcMar>
            <w:vAlign w:val="center"/>
          </w:tcPr>
          <w:p w14:paraId="1A000000">
            <w:pPr>
              <w:pStyle w:val="Style_2"/>
              <w:widowControl w:val="0"/>
              <w:spacing w:after="0" w:before="0" w:line="240" w:lineRule="auto"/>
              <w:ind w:firstLine="0" w:left="38"/>
              <w:rPr>
                <w:rFonts w:ascii="Arial" w:hAnsi="Arial"/>
                <w:color w:val="000000"/>
                <w:sz w:val="16"/>
              </w:rPr>
            </w:pPr>
          </w:p>
        </w:tc>
      </w:tr>
      <w:tr>
        <w:trPr>
          <w:trHeight w:hRule="exact" w:val="992"/>
        </w:trPr>
        <w:tc>
          <w:tcPr>
            <w:tcW w:type="dxa" w:w="779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5"/>
              <w:bottom w:type="dxa" w:w="0"/>
              <w:right w:type="dxa" w:w="15"/>
            </w:tcMar>
            <w:vAlign w:val="center"/>
          </w:tcPr>
          <w:p w14:paraId="1B000000">
            <w:pPr>
              <w:pStyle w:val="Style_2"/>
              <w:widowControl w:val="0"/>
              <w:spacing w:after="0" w:before="0" w:line="240" w:lineRule="auto"/>
              <w:ind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Данные миграционной карты: номер карты, дата начала срока пребывания и дата окончания срока пребывания; и данные документа, подтверждающего право иностранного гражданина или лица без гражданства на пребывание (проживание) в Российской Федерации: серия (если имеется) и номер документа, дата начала срока действия права пребывания (проживания) дата окончания срока действия права</w:t>
            </w:r>
          </w:p>
        </w:tc>
        <w:tc>
          <w:tcPr>
            <w:tcW w:type="dxa" w:w="325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5"/>
              <w:bottom w:type="dxa" w:w="0"/>
              <w:right w:type="dxa" w:w="15"/>
            </w:tcMar>
            <w:vAlign w:val="center"/>
          </w:tcPr>
          <w:p w14:paraId="1C000000">
            <w:pPr>
              <w:pStyle w:val="Style_2"/>
              <w:widowControl w:val="0"/>
              <w:spacing w:after="0" w:before="0" w:line="240" w:lineRule="auto"/>
              <w:ind w:firstLine="0" w:left="38"/>
              <w:rPr>
                <w:rFonts w:ascii="Arial" w:hAnsi="Arial"/>
                <w:color w:val="000000"/>
                <w:sz w:val="16"/>
              </w:rPr>
            </w:pPr>
          </w:p>
        </w:tc>
      </w:tr>
      <w:tr>
        <w:trPr>
          <w:trHeight w:hRule="exact" w:val="2335"/>
        </w:trPr>
        <w:tc>
          <w:tcPr>
            <w:tcW w:type="dxa" w:w="779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5"/>
              <w:bottom w:type="dxa" w:w="0"/>
              <w:right w:type="dxa" w:w="15"/>
            </w:tcMar>
            <w:vAlign w:val="center"/>
          </w:tcPr>
          <w:p w14:paraId="1D000000">
            <w:pPr>
              <w:pStyle w:val="Style_2"/>
              <w:widowControl w:val="0"/>
              <w:spacing w:after="0" w:before="0" w:line="240" w:lineRule="auto"/>
              <w:ind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Сведения о наименовании должности Клиента, наименовании и адрес его работодателя, а также о степени родства либо статуса (супруг или супруга) Клиента по отношению к лицу, если Клиент или указанное лицо являются или являлись не более 1 года назад с даты отставки: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- иностранным публичным должностным лицом;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- должностным лицом публичных международных организаций;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- лицом замещающим (занимающим) должность назначение на которые и освобождение от которых осуществляется Президентом РФ или Правительством РФ (государственную должность РФ, должность членов Совета директоров ЦБ РФ, должность федеральной государственной службы)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- должностным лицом в организациях, созданных Российской Федерацией на основании федеральных законов, включенным в перечни должностей, определяемые Президентом РФ в ЦБ РФ, в государственных корпорациях, в иных организациях.</w:t>
            </w:r>
          </w:p>
          <w:p w14:paraId="1E000000">
            <w:pPr>
              <w:pStyle w:val="Style_2"/>
              <w:widowControl w:val="0"/>
              <w:spacing w:after="0" w:before="0" w:line="240" w:lineRule="auto"/>
              <w:ind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источник происхождения денежных средств иностранного публичного должностного лица</w:t>
            </w:r>
          </w:p>
        </w:tc>
        <w:tc>
          <w:tcPr>
            <w:tcW w:type="dxa" w:w="325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5"/>
              <w:bottom w:type="dxa" w:w="0"/>
              <w:right w:type="dxa" w:w="15"/>
            </w:tcMar>
            <w:vAlign w:val="center"/>
          </w:tcPr>
          <w:p w14:paraId="1F000000">
            <w:pPr>
              <w:pStyle w:val="Style_2"/>
              <w:widowControl w:val="0"/>
              <w:spacing w:after="0" w:before="0" w:line="240" w:lineRule="auto"/>
              <w:ind w:firstLine="0" w:left="38"/>
              <w:rPr>
                <w:rFonts w:ascii="Arial" w:hAnsi="Arial"/>
                <w:color w:val="000000"/>
                <w:sz w:val="16"/>
              </w:rPr>
            </w:pPr>
          </w:p>
        </w:tc>
      </w:tr>
      <w:tr>
        <w:trPr>
          <w:trHeight w:hRule="exact" w:val="377"/>
        </w:trPr>
        <w:tc>
          <w:tcPr>
            <w:tcW w:type="dxa" w:w="779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5"/>
              <w:bottom w:type="dxa" w:w="0"/>
              <w:right w:type="dxa" w:w="15"/>
            </w:tcMar>
            <w:vAlign w:val="center"/>
          </w:tcPr>
          <w:p w14:paraId="20000000">
            <w:pPr>
              <w:pStyle w:val="Style_2"/>
              <w:widowControl w:val="0"/>
              <w:spacing w:after="0" w:before="0" w:line="240" w:lineRule="auto"/>
              <w:ind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Сведения о наличии выгодоприобретателей у Клиента (указать известные сведения). В случае наличия выгодоприобретателей необходимо заполнить анкету выгодоприобретателя.</w:t>
            </w:r>
          </w:p>
        </w:tc>
        <w:tc>
          <w:tcPr>
            <w:tcW w:type="dxa" w:w="325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5"/>
              <w:bottom w:type="dxa" w:w="0"/>
              <w:right w:type="dxa" w:w="15"/>
            </w:tcMar>
            <w:vAlign w:val="center"/>
          </w:tcPr>
          <w:p w14:paraId="21000000">
            <w:pPr>
              <w:pStyle w:val="Style_2"/>
              <w:widowControl w:val="0"/>
              <w:spacing w:after="0" w:before="0" w:line="240" w:lineRule="auto"/>
              <w:ind w:firstLine="0" w:left="38"/>
              <w:rPr>
                <w:rFonts w:ascii="Arial" w:hAnsi="Arial"/>
                <w:color w:val="000000"/>
                <w:sz w:val="16"/>
              </w:rPr>
            </w:pPr>
          </w:p>
        </w:tc>
      </w:tr>
      <w:tr>
        <w:trPr>
          <w:trHeight w:hRule="exact" w:val="899"/>
        </w:trPr>
        <w:tc>
          <w:tcPr>
            <w:tcW w:type="dxa" w:w="779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5"/>
              <w:bottom w:type="dxa" w:w="0"/>
              <w:right w:type="dxa" w:w="15"/>
            </w:tcMar>
            <w:vAlign w:val="center"/>
          </w:tcPr>
          <w:p w14:paraId="22000000">
            <w:pPr>
              <w:pStyle w:val="Style_2"/>
              <w:widowControl w:val="0"/>
              <w:spacing w:after="0" w:before="0" w:line="240" w:lineRule="auto"/>
              <w:ind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Сведения о наличии бенефициаров Клиента включая решение Фонда о признании бенефициарным владельцем клиента иного физического лица с обоснованием принятого решения (бенефициар - это физическое лицо, которое имеет возможность контролировать действия клиента), а также сведения о результате принятых некредитной финансовой организацией мер по идентификации</w:t>
            </w:r>
          </w:p>
        </w:tc>
        <w:tc>
          <w:tcPr>
            <w:tcW w:type="dxa" w:w="325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5"/>
              <w:bottom w:type="dxa" w:w="0"/>
              <w:right w:type="dxa" w:w="15"/>
            </w:tcMar>
            <w:vAlign w:val="center"/>
          </w:tcPr>
          <w:p w14:paraId="23000000">
            <w:pPr>
              <w:pStyle w:val="Style_2"/>
              <w:widowControl w:val="0"/>
              <w:spacing w:after="0" w:before="0" w:line="240" w:lineRule="auto"/>
              <w:ind w:firstLine="0" w:left="38"/>
              <w:rPr>
                <w:rFonts w:ascii="Arial" w:hAnsi="Arial"/>
                <w:color w:val="000000"/>
                <w:sz w:val="16"/>
              </w:rPr>
            </w:pPr>
          </w:p>
        </w:tc>
      </w:tr>
      <w:tr>
        <w:trPr>
          <w:trHeight w:hRule="exact" w:val="429"/>
        </w:trPr>
        <w:tc>
          <w:tcPr>
            <w:tcW w:type="dxa" w:w="779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5"/>
              <w:bottom w:type="dxa" w:w="0"/>
              <w:right w:type="dxa" w:w="15"/>
            </w:tcMar>
            <w:vAlign w:val="center"/>
          </w:tcPr>
          <w:p w14:paraId="24000000">
            <w:pPr>
              <w:pStyle w:val="Style_2"/>
              <w:widowControl w:val="0"/>
              <w:spacing w:after="0" w:before="0" w:line="240" w:lineRule="auto"/>
              <w:ind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бенефициарного владельца клиента (результатом мер является наличие или отсутствие сведений о бенефициаре)</w:t>
            </w:r>
          </w:p>
        </w:tc>
        <w:tc>
          <w:tcPr>
            <w:tcW w:type="dxa" w:w="325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5"/>
              <w:bottom w:type="dxa" w:w="0"/>
              <w:right w:type="dxa" w:w="15"/>
            </w:tcMar>
            <w:vAlign w:val="center"/>
          </w:tcPr>
          <w:p w14:paraId="25000000">
            <w:pPr>
              <w:pStyle w:val="Style_2"/>
              <w:widowControl w:val="0"/>
              <w:spacing w:after="0" w:before="0" w:line="240" w:lineRule="auto"/>
              <w:ind w:firstLine="0" w:left="38"/>
              <w:rPr>
                <w:rFonts w:ascii="Arial" w:hAnsi="Arial"/>
                <w:color w:val="000000"/>
                <w:sz w:val="16"/>
              </w:rPr>
            </w:pPr>
          </w:p>
        </w:tc>
      </w:tr>
      <w:tr>
        <w:trPr>
          <w:trHeight w:hRule="exact" w:val="802"/>
        </w:trPr>
        <w:tc>
          <w:tcPr>
            <w:tcW w:type="dxa" w:w="779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5"/>
              <w:bottom w:type="dxa" w:w="0"/>
              <w:right w:type="dxa" w:w="15"/>
            </w:tcMar>
            <w:vAlign w:val="center"/>
          </w:tcPr>
          <w:p w14:paraId="26000000">
            <w:pPr>
              <w:pStyle w:val="Style_2"/>
              <w:widowControl w:val="0"/>
              <w:spacing w:after="0" w:before="0" w:line="240" w:lineRule="auto"/>
              <w:ind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Бенефициары (указать известные сведения о бенефициарах Клиента), в случае выявлении бенефициара у физического лица - решение о признании физического лица бенефициарным владельцем клиента, обоснование решения, а также иные сведения о бенефициарах (указать известные сведения о бенефициарах Клиента)</w:t>
            </w:r>
          </w:p>
        </w:tc>
        <w:tc>
          <w:tcPr>
            <w:tcW w:type="dxa" w:w="325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5"/>
              <w:bottom w:type="dxa" w:w="0"/>
              <w:right w:type="dxa" w:w="15"/>
            </w:tcMar>
            <w:vAlign w:val="center"/>
          </w:tcPr>
          <w:p w14:paraId="27000000">
            <w:pPr>
              <w:pStyle w:val="Style_2"/>
              <w:widowControl w:val="0"/>
              <w:spacing w:after="0" w:before="0" w:line="240" w:lineRule="auto"/>
              <w:ind w:firstLine="0" w:left="38"/>
              <w:rPr>
                <w:rFonts w:ascii="Arial" w:hAnsi="Arial"/>
                <w:color w:val="000000"/>
                <w:sz w:val="16"/>
              </w:rPr>
            </w:pPr>
          </w:p>
        </w:tc>
      </w:tr>
      <w:tr>
        <w:trPr>
          <w:trHeight w:hRule="exact" w:val="559"/>
        </w:trPr>
        <w:tc>
          <w:tcPr>
            <w:tcW w:type="dxa" w:w="779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5"/>
              <w:bottom w:type="dxa" w:w="0"/>
              <w:right w:type="dxa" w:w="15"/>
            </w:tcMar>
            <w:vAlign w:val="center"/>
          </w:tcPr>
          <w:p w14:paraId="28000000">
            <w:pPr>
              <w:pStyle w:val="Style_2"/>
              <w:widowControl w:val="0"/>
              <w:spacing w:after="0" w:before="0" w:line="240" w:lineRule="auto"/>
              <w:ind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Имеется ли у Вас одновременно с гражданством РФ гражданство иностранного государства или вид на жительство в иностранном государстве (в случае наличия указать реквизиты: серия и номер документа, дата выдачи документа, наименование органа, выдавшего документ)</w:t>
            </w:r>
          </w:p>
        </w:tc>
        <w:tc>
          <w:tcPr>
            <w:tcW w:type="dxa" w:w="325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5"/>
              <w:bottom w:type="dxa" w:w="0"/>
              <w:right w:type="dxa" w:w="15"/>
            </w:tcMar>
            <w:vAlign w:val="center"/>
          </w:tcPr>
          <w:p w14:paraId="29000000">
            <w:pPr>
              <w:pStyle w:val="Style_2"/>
              <w:widowControl w:val="0"/>
              <w:spacing w:after="0" w:before="0" w:line="240" w:lineRule="auto"/>
              <w:ind w:firstLine="0" w:left="38"/>
              <w:rPr>
                <w:rFonts w:ascii="Arial" w:hAnsi="Arial"/>
                <w:color w:val="000000"/>
                <w:sz w:val="16"/>
              </w:rPr>
            </w:pPr>
          </w:p>
        </w:tc>
      </w:tr>
      <w:tr>
        <w:trPr>
          <w:trHeight w:hRule="exact" w:val="437"/>
        </w:trPr>
        <w:tc>
          <w:tcPr>
            <w:tcW w:type="dxa" w:w="779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5"/>
              <w:bottom w:type="dxa" w:w="0"/>
              <w:right w:type="dxa" w:w="15"/>
            </w:tcMar>
            <w:vAlign w:val="center"/>
          </w:tcPr>
          <w:p w14:paraId="2A000000">
            <w:pPr>
              <w:pStyle w:val="Style_2"/>
              <w:widowControl w:val="0"/>
              <w:spacing w:after="0" w:before="0" w:line="240" w:lineRule="auto"/>
              <w:ind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Сведения о действии от имени публичного должностного лица (в случае действия от имени ПДЛ указать Ф.И.О. и паспортные данные)</w:t>
            </w:r>
          </w:p>
        </w:tc>
        <w:tc>
          <w:tcPr>
            <w:tcW w:type="dxa" w:w="325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5"/>
              <w:bottom w:type="dxa" w:w="0"/>
              <w:right w:type="dxa" w:w="15"/>
            </w:tcMar>
            <w:vAlign w:val="center"/>
          </w:tcPr>
          <w:p w14:paraId="2B000000">
            <w:pPr>
              <w:pStyle w:val="Style_2"/>
              <w:widowControl w:val="0"/>
              <w:spacing w:after="0" w:before="0" w:line="240" w:lineRule="auto"/>
              <w:ind w:firstLine="0" w:left="38"/>
              <w:rPr>
                <w:rFonts w:ascii="Arial" w:hAnsi="Arial"/>
                <w:color w:val="000000"/>
                <w:sz w:val="16"/>
              </w:rPr>
            </w:pPr>
          </w:p>
        </w:tc>
      </w:tr>
      <w:tr>
        <w:trPr>
          <w:trHeight w:hRule="exact" w:val="363"/>
        </w:trPr>
        <w:tc>
          <w:tcPr>
            <w:tcW w:type="dxa" w:w="779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5"/>
              <w:bottom w:type="dxa" w:w="0"/>
              <w:right w:type="dxa" w:w="15"/>
            </w:tcMar>
            <w:vAlign w:val="center"/>
          </w:tcPr>
          <w:p w14:paraId="2C000000">
            <w:pPr>
              <w:pStyle w:val="Style_2"/>
              <w:widowControl w:val="0"/>
              <w:spacing w:after="0" w:before="0" w:line="240" w:lineRule="auto"/>
              <w:ind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Идентификационный номер налогоплательщика (при его наличии)</w:t>
            </w:r>
          </w:p>
        </w:tc>
        <w:tc>
          <w:tcPr>
            <w:tcW w:type="dxa" w:w="325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5"/>
              <w:bottom w:type="dxa" w:w="0"/>
              <w:right w:type="dxa" w:w="15"/>
            </w:tcMar>
            <w:vAlign w:val="center"/>
          </w:tcPr>
          <w:p w14:paraId="2D000000">
            <w:pPr>
              <w:pStyle w:val="Style_2"/>
              <w:widowControl w:val="0"/>
              <w:spacing w:after="0" w:before="0" w:line="240" w:lineRule="auto"/>
              <w:ind w:firstLine="0" w:left="38"/>
              <w:rPr>
                <w:rFonts w:ascii="Arial" w:hAnsi="Arial"/>
                <w:color w:val="000000"/>
                <w:sz w:val="16"/>
              </w:rPr>
            </w:pPr>
          </w:p>
        </w:tc>
      </w:tr>
      <w:tr>
        <w:trPr>
          <w:trHeight w:hRule="exact" w:val="610"/>
        </w:trPr>
        <w:tc>
          <w:tcPr>
            <w:tcW w:type="dxa" w:w="779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5"/>
              <w:bottom w:type="dxa" w:w="0"/>
              <w:right w:type="dxa" w:w="15"/>
            </w:tcMar>
            <w:vAlign w:val="center"/>
          </w:tcPr>
          <w:p w14:paraId="2E000000">
            <w:pPr>
              <w:pStyle w:val="Style_2"/>
              <w:widowControl w:val="0"/>
              <w:spacing w:after="0" w:before="0" w:line="240" w:lineRule="auto"/>
              <w:ind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Иные сведения, в случае упрощённой идентификации клиента, позволяющие подтвердить указанные фамилию, имя, а также отчество (если иное не вытекает из закона или национального обычая), серию и номер документа, удостоверяющего личность.</w:t>
            </w:r>
          </w:p>
        </w:tc>
        <w:tc>
          <w:tcPr>
            <w:tcW w:type="dxa" w:w="325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5"/>
              <w:bottom w:type="dxa" w:w="0"/>
              <w:right w:type="dxa" w:w="15"/>
            </w:tcMar>
            <w:vAlign w:val="center"/>
          </w:tcPr>
          <w:p w14:paraId="2F000000">
            <w:pPr>
              <w:pStyle w:val="Style_2"/>
              <w:widowControl w:val="0"/>
              <w:spacing w:after="0" w:before="0" w:line="240" w:lineRule="auto"/>
              <w:ind w:firstLine="0" w:left="38"/>
              <w:rPr>
                <w:rFonts w:ascii="Arial" w:hAnsi="Arial"/>
                <w:color w:val="000000"/>
                <w:sz w:val="16"/>
              </w:rPr>
            </w:pPr>
          </w:p>
        </w:tc>
      </w:tr>
      <w:tr>
        <w:trPr>
          <w:trHeight w:hRule="exact" w:val="579"/>
        </w:trPr>
        <w:tc>
          <w:tcPr>
            <w:tcW w:type="dxa" w:w="779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5"/>
              <w:bottom w:type="dxa" w:w="0"/>
              <w:right w:type="dxa" w:w="15"/>
            </w:tcMar>
            <w:vAlign w:val="center"/>
          </w:tcPr>
          <w:p w14:paraId="30000000">
            <w:pPr>
              <w:pStyle w:val="Style_2"/>
              <w:widowControl w:val="0"/>
              <w:spacing w:after="0" w:before="0" w:line="240" w:lineRule="auto"/>
              <w:ind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Информация о целях установления и предполагаемом характере их деловых отношений с Фондом, сведения о целях финансово-хозяйственной деятельности (устанавливаются </w:t>
            </w:r>
            <w:r>
              <w:rPr>
                <w:rFonts w:ascii="Arial" w:hAnsi="Arial"/>
                <w:sz w:val="16"/>
                <w:highlight w:val="white"/>
              </w:rPr>
              <w:t>в отношении клиентов с повышенной степенью (уровнем) риска клиента</w:t>
            </w:r>
            <w:r>
              <w:rPr>
                <w:rFonts w:ascii="Arial" w:hAnsi="Arial"/>
                <w:sz w:val="16"/>
              </w:rPr>
              <w:t>).</w:t>
            </w:r>
          </w:p>
        </w:tc>
        <w:tc>
          <w:tcPr>
            <w:tcW w:type="dxa" w:w="325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5"/>
              <w:bottom w:type="dxa" w:w="0"/>
              <w:right w:type="dxa" w:w="15"/>
            </w:tcMar>
            <w:vAlign w:val="center"/>
          </w:tcPr>
          <w:p w14:paraId="31000000">
            <w:pPr>
              <w:pStyle w:val="Style_2"/>
              <w:widowControl w:val="0"/>
              <w:spacing w:after="0" w:before="0" w:line="240" w:lineRule="auto"/>
              <w:ind w:firstLine="0" w:left="38"/>
              <w:rPr>
                <w:rFonts w:ascii="Arial" w:hAnsi="Arial"/>
                <w:color w:val="000000"/>
                <w:sz w:val="16"/>
              </w:rPr>
            </w:pPr>
          </w:p>
        </w:tc>
      </w:tr>
      <w:tr>
        <w:trPr>
          <w:trHeight w:hRule="exact" w:val="359"/>
        </w:trPr>
        <w:tc>
          <w:tcPr>
            <w:tcW w:type="dxa" w:w="779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5"/>
              <w:bottom w:type="dxa" w:w="0"/>
              <w:right w:type="dxa" w:w="15"/>
            </w:tcMar>
            <w:vAlign w:val="center"/>
          </w:tcPr>
          <w:p w14:paraId="32000000">
            <w:pPr>
              <w:pStyle w:val="Style_2"/>
              <w:widowControl w:val="0"/>
              <w:spacing w:after="0" w:before="0" w:line="240" w:lineRule="auto"/>
              <w:ind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Финансовое положение и деловая репутация клиента (устанавливаются </w:t>
            </w:r>
            <w:r>
              <w:rPr>
                <w:rFonts w:ascii="Arial" w:hAnsi="Arial"/>
                <w:sz w:val="16"/>
                <w:highlight w:val="white"/>
              </w:rPr>
              <w:t>в отношении клиентов с повышенной степенью (уровнем) риска клиента</w:t>
            </w:r>
            <w:r>
              <w:rPr>
                <w:rFonts w:ascii="Arial" w:hAnsi="Arial"/>
                <w:sz w:val="16"/>
              </w:rPr>
              <w:t>)</w:t>
            </w:r>
          </w:p>
        </w:tc>
        <w:tc>
          <w:tcPr>
            <w:tcW w:type="dxa" w:w="325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5"/>
              <w:bottom w:type="dxa" w:w="0"/>
              <w:right w:type="dxa" w:w="15"/>
            </w:tcMar>
            <w:vAlign w:val="center"/>
          </w:tcPr>
          <w:p w14:paraId="33000000">
            <w:pPr>
              <w:pStyle w:val="Style_2"/>
              <w:widowControl w:val="0"/>
              <w:spacing w:after="0" w:before="0" w:line="240" w:lineRule="auto"/>
              <w:ind w:firstLine="0" w:left="38"/>
              <w:rPr>
                <w:rFonts w:ascii="Arial" w:hAnsi="Arial"/>
                <w:color w:val="000000"/>
                <w:sz w:val="16"/>
              </w:rPr>
            </w:pPr>
          </w:p>
        </w:tc>
      </w:tr>
      <w:tr>
        <w:trPr>
          <w:trHeight w:hRule="exact" w:val="584"/>
        </w:trPr>
        <w:tc>
          <w:tcPr>
            <w:tcW w:type="dxa" w:w="779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5"/>
              <w:bottom w:type="dxa" w:w="0"/>
              <w:right w:type="dxa" w:w="15"/>
            </w:tcMar>
            <w:vAlign w:val="center"/>
          </w:tcPr>
          <w:p w14:paraId="34000000">
            <w:pPr>
              <w:pStyle w:val="Style_2"/>
              <w:widowControl w:val="0"/>
              <w:spacing w:after="0" w:before="0" w:line="240" w:lineRule="auto"/>
              <w:ind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Источники происхождения денежных средств и (или) иного имущества клиента (</w:t>
            </w:r>
            <w:r>
              <w:rPr>
                <w:rFonts w:ascii="Arial" w:hAnsi="Arial"/>
                <w:sz w:val="16"/>
                <w:highlight w:val="white"/>
              </w:rPr>
              <w:t>устанавливаются в отношении иностранных публичных должностных лиц, а также в отношении клиентов с высоким уровнем риска</w:t>
            </w:r>
            <w:r>
              <w:rPr>
                <w:rFonts w:ascii="Arial" w:hAnsi="Arial"/>
                <w:sz w:val="16"/>
              </w:rPr>
              <w:t>).</w:t>
            </w:r>
          </w:p>
        </w:tc>
        <w:tc>
          <w:tcPr>
            <w:tcW w:type="dxa" w:w="325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5"/>
              <w:bottom w:type="dxa" w:w="0"/>
              <w:right w:type="dxa" w:w="15"/>
            </w:tcMar>
            <w:vAlign w:val="center"/>
          </w:tcPr>
          <w:p w14:paraId="35000000">
            <w:pPr>
              <w:pStyle w:val="Style_2"/>
              <w:widowControl w:val="0"/>
              <w:spacing w:after="0" w:before="0" w:line="240" w:lineRule="auto"/>
              <w:ind w:firstLine="0" w:left="38"/>
              <w:rPr>
                <w:rFonts w:ascii="Arial" w:hAnsi="Arial"/>
                <w:color w:val="000000"/>
                <w:sz w:val="16"/>
              </w:rPr>
            </w:pPr>
          </w:p>
        </w:tc>
      </w:tr>
      <w:tr>
        <w:trPr>
          <w:trHeight w:hRule="exact" w:val="544"/>
        </w:trPr>
        <w:tc>
          <w:tcPr>
            <w:tcW w:type="dxa" w:w="779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5"/>
              <w:bottom w:type="dxa" w:w="0"/>
              <w:right w:type="dxa" w:w="15"/>
            </w:tcMar>
            <w:vAlign w:val="center"/>
          </w:tcPr>
          <w:p w14:paraId="36000000">
            <w:pPr>
              <w:pStyle w:val="Style_2"/>
              <w:widowControl w:val="0"/>
              <w:spacing w:after="0" w:before="0" w:line="240" w:lineRule="auto"/>
              <w:ind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Сотрудник, заполнивший анкету (Ф.И.О., должность)</w:t>
            </w:r>
          </w:p>
        </w:tc>
        <w:tc>
          <w:tcPr>
            <w:tcW w:type="dxa" w:w="325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5"/>
              <w:bottom w:type="dxa" w:w="0"/>
              <w:right w:type="dxa" w:w="15"/>
            </w:tcMar>
            <w:vAlign w:val="center"/>
          </w:tcPr>
          <w:p w14:paraId="37000000">
            <w:pPr>
              <w:pStyle w:val="Style_2"/>
              <w:widowControl w:val="0"/>
              <w:spacing w:after="0" w:before="0" w:line="240" w:lineRule="auto"/>
              <w:ind w:firstLine="0" w:left="38"/>
              <w:rPr>
                <w:rFonts w:ascii="Arial" w:hAnsi="Arial"/>
                <w:color w:val="000000"/>
                <w:sz w:val="16"/>
              </w:rPr>
            </w:pPr>
          </w:p>
        </w:tc>
      </w:tr>
      <w:tr>
        <w:trPr>
          <w:trHeight w:hRule="exact" w:val="441"/>
        </w:trPr>
        <w:tc>
          <w:tcPr>
            <w:tcW w:type="dxa" w:w="779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5"/>
              <w:bottom w:type="dxa" w:w="0"/>
              <w:right w:type="dxa" w:w="15"/>
            </w:tcMar>
            <w:vAlign w:val="bottom"/>
          </w:tcPr>
          <w:p w14:paraId="38000000">
            <w:pPr>
              <w:pStyle w:val="Style_2"/>
              <w:widowControl w:val="0"/>
              <w:spacing w:after="40" w:before="0" w:line="240" w:lineRule="auto"/>
              <w:ind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Клиент     подпись</w:t>
            </w:r>
          </w:p>
        </w:tc>
        <w:tc>
          <w:tcPr>
            <w:tcW w:type="dxa" w:w="325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15"/>
              <w:bottom w:type="dxa" w:w="0"/>
              <w:right w:type="dxa" w:w="15"/>
            </w:tcMar>
            <w:vAlign w:val="center"/>
          </w:tcPr>
          <w:p w14:paraId="39000000">
            <w:pPr>
              <w:pStyle w:val="Style_2"/>
              <w:widowControl w:val="0"/>
              <w:spacing w:after="0" w:before="0" w:line="240" w:lineRule="auto"/>
              <w:ind w:firstLine="0" w:left="38"/>
              <w:rPr>
                <w:rFonts w:ascii="Arial" w:hAnsi="Arial"/>
                <w:color w:val="000000"/>
                <w:sz w:val="16"/>
              </w:rPr>
            </w:pPr>
          </w:p>
        </w:tc>
      </w:tr>
    </w:tbl>
    <w:p w14:paraId="3A000000">
      <w:pPr>
        <w:pStyle w:val="Style_2"/>
        <w:widowControl w:val="1"/>
        <w:spacing w:after="160" w:before="0"/>
        <w:ind/>
        <w:rPr>
          <w:sz w:val="2"/>
        </w:rPr>
      </w:pPr>
    </w:p>
    <w:sectPr>
      <w:type w:val="nextPage"/>
      <w:pgSz w:h="16867" w:orient="portrait" w:w="11906"/>
      <w:pgMar w:bottom="284" w:footer="0" w:gutter="0" w:header="0" w:left="1128" w:right="374" w:top="28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after="160" w:before="0" w:line="259" w:lineRule="auto"/>
      <w:ind/>
      <w:jc w:val="left"/>
    </w:pPr>
    <w:rPr>
      <w:rFonts w:ascii="Calibri" w:hAnsi="Calibri"/>
      <w:color w:val="000000"/>
      <w:sz w:val="22"/>
    </w:rPr>
  </w:style>
  <w:style w:default="1" w:styleId="Style_2_ch" w:type="character">
    <w:name w:val="Normal"/>
    <w:link w:val="Style_2"/>
    <w:rPr>
      <w:rFonts w:ascii="Calibri" w:hAnsi="Calibri"/>
      <w:color w:val="000000"/>
      <w:sz w:val="22"/>
    </w:rPr>
  </w:style>
  <w:style w:styleId="Style_3" w:type="paragraph">
    <w:name w:val="Указатель"/>
    <w:basedOn w:val="Style_2"/>
    <w:link w:val="Style_3_ch"/>
    <w:rPr>
      <w:rFonts w:ascii="PT Astra Serif" w:hAnsi="PT Astra Serif"/>
    </w:rPr>
  </w:style>
  <w:style w:styleId="Style_3_ch" w:type="character">
    <w:name w:val="Указатель"/>
    <w:basedOn w:val="Style_2_ch"/>
    <w:link w:val="Style_3"/>
    <w:rPr>
      <w:rFonts w:ascii="PT Astra Serif" w:hAnsi="PT Astra Serif"/>
    </w:rPr>
  </w:style>
  <w:style w:styleId="Style_4" w:type="paragraph">
    <w:name w:val="toc 2"/>
    <w:next w:val="Style_2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2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2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2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2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Balloon Text"/>
    <w:basedOn w:val="Style_2"/>
    <w:link w:val="Style_10_ch"/>
    <w:pPr>
      <w:widowControl w:val="1"/>
      <w:spacing w:after="0" w:before="0" w:line="240" w:lineRule="auto"/>
      <w:ind/>
    </w:pPr>
    <w:rPr>
      <w:rFonts w:ascii="Segoe UI" w:hAnsi="Segoe UI"/>
      <w:sz w:val="18"/>
    </w:rPr>
  </w:style>
  <w:style w:styleId="Style_10_ch" w:type="character">
    <w:name w:val="Balloon Text"/>
    <w:basedOn w:val="Style_2_ch"/>
    <w:link w:val="Style_10"/>
    <w:rPr>
      <w:rFonts w:ascii="Segoe UI" w:hAnsi="Segoe UI"/>
      <w:sz w:val="18"/>
    </w:rPr>
  </w:style>
  <w:style w:styleId="Style_11" w:type="paragraph">
    <w:name w:val="List"/>
    <w:basedOn w:val="Style_12"/>
    <w:link w:val="Style_11_ch"/>
    <w:rPr>
      <w:rFonts w:ascii="PT Astra Serif" w:hAnsi="PT Astra Serif"/>
    </w:rPr>
  </w:style>
  <w:style w:styleId="Style_11_ch" w:type="character">
    <w:name w:val="List"/>
    <w:basedOn w:val="Style_12_ch"/>
    <w:link w:val="Style_11"/>
    <w:rPr>
      <w:rFonts w:ascii="PT Astra Serif" w:hAnsi="PT Astra Serif"/>
    </w:rPr>
  </w:style>
  <w:style w:styleId="Style_13" w:type="paragraph">
    <w:name w:val="Caption"/>
    <w:basedOn w:val="Style_2"/>
    <w:link w:val="Style_13_ch"/>
    <w:pPr>
      <w:widowControl w:val="1"/>
      <w:spacing w:after="120" w:before="120"/>
      <w:ind/>
    </w:pPr>
    <w:rPr>
      <w:rFonts w:ascii="PT Astra Serif" w:hAnsi="PT Astra Serif"/>
      <w:i w:val="1"/>
      <w:sz w:val="24"/>
    </w:rPr>
  </w:style>
  <w:style w:styleId="Style_13_ch" w:type="character">
    <w:name w:val="Caption"/>
    <w:basedOn w:val="Style_2_ch"/>
    <w:link w:val="Style_13"/>
    <w:rPr>
      <w:rFonts w:ascii="PT Astra Serif" w:hAnsi="PT Astra Serif"/>
      <w:i w:val="1"/>
      <w:sz w:val="24"/>
    </w:rPr>
  </w:style>
  <w:style w:styleId="Style_14" w:type="paragraph">
    <w:name w:val="index heading"/>
    <w:basedOn w:val="Style_2"/>
    <w:link w:val="Style_14_ch"/>
    <w:rPr>
      <w:rFonts w:ascii="PT Astra Serif" w:hAnsi="PT Astra Serif"/>
    </w:rPr>
  </w:style>
  <w:style w:styleId="Style_14_ch" w:type="character">
    <w:name w:val="index heading"/>
    <w:basedOn w:val="Style_2_ch"/>
    <w:link w:val="Style_14"/>
    <w:rPr>
      <w:rFonts w:ascii="PT Astra Serif" w:hAnsi="PT Astra Serif"/>
    </w:rPr>
  </w:style>
  <w:style w:styleId="Style_15" w:type="paragraph">
    <w:name w:val="toc 3"/>
    <w:next w:val="Style_2"/>
    <w:link w:val="Style_15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5_ch" w:type="character">
    <w:name w:val="toc 3"/>
    <w:link w:val="Style_15"/>
    <w:rPr>
      <w:rFonts w:ascii="XO Thames" w:hAnsi="XO Thames"/>
      <w:sz w:val="28"/>
    </w:rPr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17" w:type="paragraph">
    <w:name w:val="caption"/>
    <w:basedOn w:val="Style_2"/>
    <w:link w:val="Style_17_ch"/>
    <w:pPr>
      <w:widowControl w:val="1"/>
      <w:spacing w:after="120" w:before="120"/>
      <w:ind/>
    </w:pPr>
    <w:rPr>
      <w:rFonts w:ascii="PT Astra Serif" w:hAnsi="PT Astra Serif"/>
      <w:i w:val="1"/>
      <w:sz w:val="24"/>
    </w:rPr>
  </w:style>
  <w:style w:styleId="Style_17_ch" w:type="character">
    <w:name w:val="caption"/>
    <w:basedOn w:val="Style_2_ch"/>
    <w:link w:val="Style_17"/>
    <w:rPr>
      <w:rFonts w:ascii="PT Astra Serif" w:hAnsi="PT Astra Serif"/>
      <w:i w:val="1"/>
      <w:sz w:val="24"/>
    </w:rPr>
  </w:style>
  <w:style w:styleId="Style_18" w:type="paragraph">
    <w:name w:val="heading 5"/>
    <w:next w:val="Style_2"/>
    <w:link w:val="Style_1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8_ch" w:type="character">
    <w:name w:val="heading 5"/>
    <w:link w:val="Style_18"/>
    <w:rPr>
      <w:rFonts w:ascii="XO Thames" w:hAnsi="XO Thames"/>
      <w:b w:val="1"/>
      <w:sz w:val="22"/>
    </w:rPr>
  </w:style>
  <w:style w:styleId="Style_19" w:type="paragraph">
    <w:name w:val="heading 1"/>
    <w:next w:val="Style_2"/>
    <w:link w:val="Style_1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9_ch" w:type="character">
    <w:name w:val="heading 1"/>
    <w:link w:val="Style_19"/>
    <w:rPr>
      <w:rFonts w:ascii="XO Thames" w:hAnsi="XO Thames"/>
      <w:b w:val="1"/>
      <w:sz w:val="32"/>
    </w:rPr>
  </w:style>
  <w:style w:styleId="Style_20" w:type="paragraph">
    <w:name w:val="Hyperlink"/>
    <w:link w:val="Style_20_ch"/>
    <w:rPr>
      <w:color w:val="0000FF"/>
      <w:u w:val="single"/>
    </w:rPr>
  </w:style>
  <w:style w:styleId="Style_20_ch" w:type="character">
    <w:name w:val="Hyperlink"/>
    <w:link w:val="Style_20"/>
    <w:rPr>
      <w:color w:val="0000FF"/>
      <w:u w:val="single"/>
    </w:rPr>
  </w:style>
  <w:style w:styleId="Style_21" w:type="paragraph">
    <w:name w:val="Footnote"/>
    <w:link w:val="Style_21_ch"/>
    <w:pPr>
      <w:ind w:firstLine="851" w:left="0"/>
      <w:jc w:val="both"/>
    </w:pPr>
    <w:rPr>
      <w:rFonts w:ascii="XO Thames" w:hAnsi="XO Thames"/>
      <w:sz w:val="22"/>
    </w:rPr>
  </w:style>
  <w:style w:styleId="Style_21_ch" w:type="character">
    <w:name w:val="Footnote"/>
    <w:link w:val="Style_21"/>
    <w:rPr>
      <w:rFonts w:ascii="XO Thames" w:hAnsi="XO Thames"/>
      <w:sz w:val="22"/>
    </w:rPr>
  </w:style>
  <w:style w:styleId="Style_22" w:type="paragraph">
    <w:name w:val="toc 1"/>
    <w:next w:val="Style_2"/>
    <w:link w:val="Style_2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2_ch" w:type="character">
    <w:name w:val="toc 1"/>
    <w:link w:val="Style_22"/>
    <w:rPr>
      <w:rFonts w:ascii="XO Thames" w:hAnsi="XO Thames"/>
      <w:b w:val="1"/>
      <w:sz w:val="28"/>
    </w:rPr>
  </w:style>
  <w:style w:styleId="Style_23" w:type="paragraph">
    <w:name w:val="Header and Footer"/>
    <w:link w:val="Style_23_ch"/>
    <w:pPr>
      <w:spacing w:line="240" w:lineRule="auto"/>
      <w:ind/>
      <w:jc w:val="both"/>
    </w:pPr>
    <w:rPr>
      <w:rFonts w:ascii="XO Thames" w:hAnsi="XO Thames"/>
      <w:sz w:val="28"/>
    </w:rPr>
  </w:style>
  <w:style w:styleId="Style_23_ch" w:type="character">
    <w:name w:val="Header and Footer"/>
    <w:link w:val="Style_23"/>
    <w:rPr>
      <w:rFonts w:ascii="XO Thames" w:hAnsi="XO Thames"/>
      <w:sz w:val="28"/>
    </w:rPr>
  </w:style>
  <w:style w:styleId="Style_24" w:type="paragraph">
    <w:name w:val="toc 9"/>
    <w:next w:val="Style_2"/>
    <w:link w:val="Style_2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4_ch" w:type="character">
    <w:name w:val="toc 9"/>
    <w:link w:val="Style_24"/>
    <w:rPr>
      <w:rFonts w:ascii="XO Thames" w:hAnsi="XO Thames"/>
      <w:sz w:val="28"/>
    </w:rPr>
  </w:style>
  <w:style w:styleId="Style_25" w:type="paragraph">
    <w:name w:val="toc 8"/>
    <w:next w:val="Style_2"/>
    <w:link w:val="Style_2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5_ch" w:type="character">
    <w:name w:val="toc 8"/>
    <w:link w:val="Style_25"/>
    <w:rPr>
      <w:rFonts w:ascii="XO Thames" w:hAnsi="XO Thames"/>
      <w:sz w:val="28"/>
    </w:rPr>
  </w:style>
  <w:style w:styleId="Style_26" w:type="paragraph">
    <w:name w:val="Заголовок"/>
    <w:basedOn w:val="Style_2"/>
    <w:next w:val="Style_12"/>
    <w:link w:val="Style_26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26_ch" w:type="character">
    <w:name w:val="Заголовок"/>
    <w:basedOn w:val="Style_2_ch"/>
    <w:link w:val="Style_26"/>
    <w:rPr>
      <w:rFonts w:ascii="PT Astra Serif" w:hAnsi="PT Astra Serif"/>
      <w:sz w:val="28"/>
    </w:rPr>
  </w:style>
  <w:style w:styleId="Style_27" w:type="paragraph">
    <w:name w:val="toc 5"/>
    <w:next w:val="Style_2"/>
    <w:link w:val="Style_2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7_ch" w:type="character">
    <w:name w:val="toc 5"/>
    <w:link w:val="Style_27"/>
    <w:rPr>
      <w:rFonts w:ascii="XO Thames" w:hAnsi="XO Thames"/>
      <w:sz w:val="28"/>
    </w:rPr>
  </w:style>
  <w:style w:styleId="Style_12" w:type="paragraph">
    <w:name w:val="Body Text"/>
    <w:basedOn w:val="Style_2"/>
    <w:link w:val="Style_12_ch"/>
    <w:pPr>
      <w:widowControl w:val="1"/>
      <w:spacing w:after="140" w:before="0" w:line="276" w:lineRule="auto"/>
      <w:ind/>
    </w:pPr>
  </w:style>
  <w:style w:styleId="Style_12_ch" w:type="character">
    <w:name w:val="Body Text"/>
    <w:basedOn w:val="Style_2_ch"/>
    <w:link w:val="Style_12"/>
  </w:style>
  <w:style w:styleId="Style_28" w:type="paragraph">
    <w:name w:val="Subtitle"/>
    <w:next w:val="Style_2"/>
    <w:link w:val="Style_2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8_ch" w:type="character">
    <w:name w:val="Subtitle"/>
    <w:link w:val="Style_28"/>
    <w:rPr>
      <w:rFonts w:ascii="XO Thames" w:hAnsi="XO Thames"/>
      <w:i w:val="1"/>
      <w:sz w:val="24"/>
    </w:rPr>
  </w:style>
  <w:style w:styleId="Style_29" w:type="paragraph">
    <w:name w:val="Title"/>
    <w:basedOn w:val="Style_2"/>
    <w:next w:val="Style_12"/>
    <w:link w:val="Style_29_ch"/>
    <w:uiPriority w:val="10"/>
    <w:qFormat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29_ch" w:type="character">
    <w:name w:val="Title"/>
    <w:basedOn w:val="Style_2_ch"/>
    <w:link w:val="Style_29"/>
    <w:rPr>
      <w:rFonts w:ascii="PT Astra Serif" w:hAnsi="PT Astra Serif"/>
      <w:sz w:val="28"/>
    </w:rPr>
  </w:style>
  <w:style w:styleId="Style_30" w:type="paragraph">
    <w:name w:val="heading 4"/>
    <w:next w:val="Style_2"/>
    <w:link w:val="Style_3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0_ch" w:type="character">
    <w:name w:val="heading 4"/>
    <w:link w:val="Style_30"/>
    <w:rPr>
      <w:rFonts w:ascii="XO Thames" w:hAnsi="XO Thames"/>
      <w:b w:val="1"/>
      <w:sz w:val="24"/>
    </w:rPr>
  </w:style>
  <w:style w:styleId="Style_31" w:type="paragraph">
    <w:name w:val="heading 2"/>
    <w:next w:val="Style_2"/>
    <w:link w:val="Style_3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1_ch" w:type="character">
    <w:name w:val="heading 2"/>
    <w:link w:val="Style_31"/>
    <w:rPr>
      <w:rFonts w:ascii="XO Thames" w:hAnsi="XO Thames"/>
      <w:b w:val="1"/>
      <w:sz w:val="28"/>
    </w:rPr>
  </w:style>
  <w:style w:default="1" w:styleId="Style_1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2025-10-23T13:42:24Z</dcterms:created>
  <dcterms:modified xsi:type="dcterms:W3CDTF">2025-10-23T13:42:24Z</dcterms:modified>
</cp:coreProperties>
</file>